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E0516" w:rsidRPr="007706E9" w:rsidTr="00EE0516">
        <w:trPr>
          <w:trHeight w:val="315"/>
        </w:trPr>
        <w:tc>
          <w:tcPr>
            <w:tcW w:w="5000" w:type="pct"/>
            <w:gridSpan w:val="2"/>
            <w:shd w:val="clear" w:color="auto" w:fill="auto"/>
            <w:noWrap/>
            <w:hideMark/>
          </w:tcPr>
          <w:p w:rsidR="00EE0516" w:rsidRPr="007706E9" w:rsidRDefault="00EE0516" w:rsidP="007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 w:colFirst="0" w:colLast="1"/>
            <w:r w:rsidRPr="00770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Andragógia </w:t>
            </w:r>
            <w:proofErr w:type="spellStart"/>
            <w:r w:rsidR="006D734B" w:rsidRPr="00770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BA</w:t>
            </w:r>
            <w:r w:rsidRPr="00770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szakdolgozati</w:t>
            </w:r>
            <w:proofErr w:type="spellEnd"/>
            <w:r w:rsidRPr="00770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D734B" w:rsidRPr="00770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témakörök</w:t>
            </w:r>
          </w:p>
        </w:tc>
      </w:tr>
      <w:tr w:rsidR="00EE0516" w:rsidRPr="007706E9" w:rsidTr="006D734B">
        <w:trPr>
          <w:trHeight w:val="315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EE0516" w:rsidRPr="007706E9" w:rsidRDefault="00EE0516" w:rsidP="007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0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Oktató neve</w:t>
            </w:r>
          </w:p>
        </w:tc>
        <w:tc>
          <w:tcPr>
            <w:tcW w:w="2500" w:type="pct"/>
            <w:shd w:val="clear" w:color="auto" w:fill="auto"/>
            <w:hideMark/>
          </w:tcPr>
          <w:p w:rsidR="00EE0516" w:rsidRPr="007706E9" w:rsidRDefault="00EE0516" w:rsidP="0077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70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Témakör</w:t>
            </w:r>
          </w:p>
        </w:tc>
      </w:tr>
      <w:bookmarkEnd w:id="0"/>
      <w:tr w:rsidR="006D734B" w:rsidRPr="007706E9" w:rsidTr="006D734B">
        <w:trPr>
          <w:trHeight w:val="390"/>
        </w:trPr>
        <w:tc>
          <w:tcPr>
            <w:tcW w:w="2500" w:type="pct"/>
            <w:vMerge w:val="restart"/>
            <w:shd w:val="clear" w:color="auto" w:fill="auto"/>
            <w:noWrap/>
            <w:vAlign w:val="center"/>
            <w:hideMark/>
          </w:tcPr>
          <w:p w:rsidR="006D734B" w:rsidRPr="007706E9" w:rsidRDefault="006D734B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Benkei</w:t>
            </w:r>
            <w:proofErr w:type="spellEnd"/>
            <w:r w:rsidRPr="007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-Kovács Balázs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D734B" w:rsidRPr="007706E9" w:rsidRDefault="006D734B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A felnőttképzés módszertanának sajátosságai különböző célcsoportok esetében</w:t>
            </w:r>
          </w:p>
        </w:tc>
      </w:tr>
      <w:tr w:rsidR="006D734B" w:rsidRPr="007706E9" w:rsidTr="006D734B">
        <w:trPr>
          <w:trHeight w:val="315"/>
        </w:trPr>
        <w:tc>
          <w:tcPr>
            <w:tcW w:w="2500" w:type="pct"/>
            <w:vMerge/>
            <w:vAlign w:val="center"/>
            <w:hideMark/>
          </w:tcPr>
          <w:p w:rsidR="006D734B" w:rsidRPr="007706E9" w:rsidRDefault="006D734B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6D734B" w:rsidRPr="007706E9" w:rsidRDefault="006D734B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A felnőttképzés módszertani modelljei, eszközei</w:t>
            </w:r>
          </w:p>
        </w:tc>
      </w:tr>
      <w:tr w:rsidR="006D734B" w:rsidRPr="007706E9" w:rsidTr="006D734B">
        <w:trPr>
          <w:trHeight w:val="315"/>
        </w:trPr>
        <w:tc>
          <w:tcPr>
            <w:tcW w:w="2500" w:type="pct"/>
            <w:vMerge/>
            <w:vAlign w:val="center"/>
            <w:hideMark/>
          </w:tcPr>
          <w:p w:rsidR="006D734B" w:rsidRPr="007706E9" w:rsidRDefault="006D734B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6D734B" w:rsidRPr="007706E9" w:rsidRDefault="006D734B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A „Mindentudás Egyetemének” webes változata és módszertani jellemzői</w:t>
            </w:r>
          </w:p>
        </w:tc>
      </w:tr>
      <w:tr w:rsidR="006D734B" w:rsidRPr="007706E9" w:rsidTr="006D734B">
        <w:trPr>
          <w:trHeight w:val="315"/>
        </w:trPr>
        <w:tc>
          <w:tcPr>
            <w:tcW w:w="2500" w:type="pct"/>
            <w:vMerge/>
            <w:vAlign w:val="center"/>
            <w:hideMark/>
          </w:tcPr>
          <w:p w:rsidR="006D734B" w:rsidRPr="007706E9" w:rsidRDefault="006D734B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6D734B" w:rsidRPr="007706E9" w:rsidRDefault="006D734B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 xml:space="preserve">A résztvevő-központúság </w:t>
            </w:r>
            <w:proofErr w:type="gramStart"/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koncepciójának</w:t>
            </w:r>
            <w:proofErr w:type="gramEnd"/>
            <w:r w:rsidRPr="007706E9">
              <w:rPr>
                <w:rFonts w:ascii="Times New Roman" w:hAnsi="Times New Roman" w:cs="Times New Roman"/>
                <w:sz w:val="24"/>
                <w:szCs w:val="24"/>
              </w:rPr>
              <w:t xml:space="preserve"> fejlődése módszertani aspektusból</w:t>
            </w:r>
          </w:p>
        </w:tc>
      </w:tr>
      <w:tr w:rsidR="006D734B" w:rsidRPr="007706E9" w:rsidTr="006D734B">
        <w:trPr>
          <w:trHeight w:val="315"/>
        </w:trPr>
        <w:tc>
          <w:tcPr>
            <w:tcW w:w="2500" w:type="pct"/>
            <w:vMerge/>
            <w:vAlign w:val="center"/>
            <w:hideMark/>
          </w:tcPr>
          <w:p w:rsidR="006D734B" w:rsidRPr="007706E9" w:rsidRDefault="006D734B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6D734B" w:rsidRPr="007706E9" w:rsidRDefault="006D734B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ódszertani innovációk a felnőttek képzésében: lehetőségek és korlátok</w:t>
            </w:r>
          </w:p>
        </w:tc>
      </w:tr>
      <w:tr w:rsidR="006D734B" w:rsidRPr="007706E9" w:rsidTr="006D734B">
        <w:trPr>
          <w:trHeight w:val="315"/>
        </w:trPr>
        <w:tc>
          <w:tcPr>
            <w:tcW w:w="2500" w:type="pct"/>
            <w:vMerge/>
            <w:vAlign w:val="center"/>
            <w:hideMark/>
          </w:tcPr>
          <w:p w:rsidR="006D734B" w:rsidRPr="007706E9" w:rsidRDefault="006D734B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6D734B" w:rsidRPr="007706E9" w:rsidRDefault="006D734B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A nyelvtanulás jellegzetes mintázatai felnőttkorban</w:t>
            </w:r>
          </w:p>
        </w:tc>
      </w:tr>
      <w:tr w:rsidR="006D734B" w:rsidRPr="007706E9" w:rsidTr="006D734B">
        <w:trPr>
          <w:trHeight w:val="315"/>
        </w:trPr>
        <w:tc>
          <w:tcPr>
            <w:tcW w:w="2500" w:type="pct"/>
            <w:vMerge/>
            <w:vAlign w:val="center"/>
            <w:hideMark/>
          </w:tcPr>
          <w:p w:rsidR="006D734B" w:rsidRPr="007706E9" w:rsidRDefault="006D734B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6D734B" w:rsidRPr="007706E9" w:rsidRDefault="006D734B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Oktatásmarketing a felnőttek képzésében</w:t>
            </w:r>
          </w:p>
        </w:tc>
      </w:tr>
      <w:tr w:rsidR="006D734B" w:rsidRPr="007706E9" w:rsidTr="006D734B">
        <w:trPr>
          <w:trHeight w:val="315"/>
        </w:trPr>
        <w:tc>
          <w:tcPr>
            <w:tcW w:w="2500" w:type="pct"/>
            <w:vMerge/>
            <w:vAlign w:val="center"/>
          </w:tcPr>
          <w:p w:rsidR="006D734B" w:rsidRPr="007706E9" w:rsidRDefault="006D734B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6D734B" w:rsidRPr="007706E9" w:rsidRDefault="006D734B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A frankofón országok felnőttképzési rendszerei</w:t>
            </w:r>
          </w:p>
        </w:tc>
      </w:tr>
      <w:tr w:rsidR="006D734B" w:rsidRPr="007706E9" w:rsidTr="006D734B">
        <w:trPr>
          <w:trHeight w:val="315"/>
        </w:trPr>
        <w:tc>
          <w:tcPr>
            <w:tcW w:w="2500" w:type="pct"/>
            <w:vMerge/>
            <w:vAlign w:val="center"/>
          </w:tcPr>
          <w:p w:rsidR="006D734B" w:rsidRPr="007706E9" w:rsidRDefault="006D734B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6D734B" w:rsidRPr="007706E9" w:rsidRDefault="006D734B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A szociokulturális animáció sajátosságai Franciaországban</w:t>
            </w:r>
          </w:p>
        </w:tc>
      </w:tr>
      <w:tr w:rsidR="006D734B" w:rsidRPr="007706E9" w:rsidTr="006D734B">
        <w:trPr>
          <w:trHeight w:val="315"/>
        </w:trPr>
        <w:tc>
          <w:tcPr>
            <w:tcW w:w="2500" w:type="pct"/>
            <w:vMerge/>
            <w:vAlign w:val="center"/>
          </w:tcPr>
          <w:p w:rsidR="006D734B" w:rsidRPr="007706E9" w:rsidRDefault="006D734B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6D734B" w:rsidRPr="007706E9" w:rsidRDefault="006D734B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 Spanyolország felnőttképzési rendszere</w:t>
            </w:r>
          </w:p>
        </w:tc>
      </w:tr>
      <w:tr w:rsidR="006D734B" w:rsidRPr="007706E9" w:rsidTr="006D734B">
        <w:trPr>
          <w:trHeight w:val="315"/>
        </w:trPr>
        <w:tc>
          <w:tcPr>
            <w:tcW w:w="2500" w:type="pct"/>
            <w:vMerge/>
            <w:vAlign w:val="center"/>
          </w:tcPr>
          <w:p w:rsidR="006D734B" w:rsidRPr="007706E9" w:rsidRDefault="006D734B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6D734B" w:rsidRPr="007706E9" w:rsidRDefault="006D734B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Paolo Freire elméletalkotó munkássága</w:t>
            </w:r>
          </w:p>
        </w:tc>
      </w:tr>
      <w:tr w:rsidR="006D734B" w:rsidRPr="007706E9" w:rsidTr="006D734B">
        <w:trPr>
          <w:trHeight w:val="315"/>
        </w:trPr>
        <w:tc>
          <w:tcPr>
            <w:tcW w:w="2500" w:type="pct"/>
            <w:vMerge/>
            <w:vAlign w:val="center"/>
          </w:tcPr>
          <w:p w:rsidR="006D734B" w:rsidRPr="007706E9" w:rsidRDefault="006D734B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6D734B" w:rsidRPr="007706E9" w:rsidRDefault="006D734B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vájc felnőttképzési rendszere</w:t>
            </w:r>
          </w:p>
        </w:tc>
      </w:tr>
      <w:tr w:rsidR="006D734B" w:rsidRPr="007706E9" w:rsidTr="006D734B">
        <w:trPr>
          <w:trHeight w:val="315"/>
        </w:trPr>
        <w:tc>
          <w:tcPr>
            <w:tcW w:w="2500" w:type="pct"/>
            <w:vMerge/>
            <w:vAlign w:val="center"/>
          </w:tcPr>
          <w:p w:rsidR="006D734B" w:rsidRPr="007706E9" w:rsidRDefault="006D734B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6D734B" w:rsidRPr="007706E9" w:rsidRDefault="006D734B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 xml:space="preserve">Egyéb módszertani és </w:t>
            </w:r>
            <w:proofErr w:type="gramStart"/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komparatív</w:t>
            </w:r>
            <w:proofErr w:type="gramEnd"/>
            <w:r w:rsidRPr="007706E9">
              <w:rPr>
                <w:rFonts w:ascii="Times New Roman" w:hAnsi="Times New Roman" w:cs="Times New Roman"/>
                <w:sz w:val="24"/>
                <w:szCs w:val="24"/>
              </w:rPr>
              <w:t xml:space="preserve"> andragógiai témák</w:t>
            </w:r>
          </w:p>
        </w:tc>
      </w:tr>
      <w:tr w:rsidR="00375D69" w:rsidRPr="007706E9" w:rsidTr="006D734B">
        <w:trPr>
          <w:trHeight w:val="315"/>
        </w:trPr>
        <w:tc>
          <w:tcPr>
            <w:tcW w:w="2500" w:type="pct"/>
            <w:vMerge w:val="restart"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Gyenes Zsuzsa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Az időskori önkéntesség egyéni és/vagy társadalmi haszna</w:t>
            </w:r>
          </w:p>
        </w:tc>
      </w:tr>
      <w:tr w:rsidR="00375D69" w:rsidRPr="007706E9" w:rsidTr="006D734B">
        <w:trPr>
          <w:trHeight w:val="315"/>
        </w:trPr>
        <w:tc>
          <w:tcPr>
            <w:tcW w:w="2500" w:type="pct"/>
            <w:vMerge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Aktív</w:t>
            </w:r>
            <w:proofErr w:type="gramEnd"/>
            <w:r w:rsidRPr="007706E9">
              <w:rPr>
                <w:rFonts w:ascii="Times New Roman" w:hAnsi="Times New Roman" w:cs="Times New Roman"/>
                <w:sz w:val="24"/>
                <w:szCs w:val="24"/>
              </w:rPr>
              <w:t xml:space="preserve"> állampolgárok nevelése – a közművelődés lehetőségei</w:t>
            </w:r>
          </w:p>
        </w:tc>
      </w:tr>
      <w:tr w:rsidR="00375D69" w:rsidRPr="007706E9" w:rsidTr="00375D69">
        <w:trPr>
          <w:trHeight w:val="315"/>
        </w:trPr>
        <w:tc>
          <w:tcPr>
            <w:tcW w:w="2500" w:type="pct"/>
            <w:vMerge/>
            <w:shd w:val="clear" w:color="auto" w:fill="auto"/>
            <w:noWrap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A társadalmi tőke vizsgálata egy-egy településen, a fejlesztési folyamat tükrében</w:t>
            </w:r>
          </w:p>
        </w:tc>
      </w:tr>
      <w:tr w:rsidR="00375D69" w:rsidRPr="007706E9" w:rsidTr="00375D69">
        <w:trPr>
          <w:trHeight w:val="315"/>
        </w:trPr>
        <w:tc>
          <w:tcPr>
            <w:tcW w:w="2500" w:type="pct"/>
            <w:vMerge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A helyi rádiók szerepe a helyi nyilvánosságban</w:t>
            </w:r>
          </w:p>
        </w:tc>
      </w:tr>
      <w:tr w:rsidR="00375D69" w:rsidRPr="007706E9" w:rsidTr="00375D69">
        <w:trPr>
          <w:trHeight w:val="315"/>
        </w:trPr>
        <w:tc>
          <w:tcPr>
            <w:tcW w:w="2500" w:type="pct"/>
            <w:vMerge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A közösségfejlesztő szemlélet megjelenése a humán szakmákban</w:t>
            </w:r>
          </w:p>
        </w:tc>
      </w:tr>
      <w:tr w:rsidR="00375D69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Settlement</w:t>
            </w:r>
            <w:proofErr w:type="spellEnd"/>
            <w:r w:rsidRPr="007706E9">
              <w:rPr>
                <w:rFonts w:ascii="Times New Roman" w:hAnsi="Times New Roman" w:cs="Times New Roman"/>
                <w:sz w:val="24"/>
                <w:szCs w:val="24"/>
              </w:rPr>
              <w:t xml:space="preserve"> szemlélet a közösségi házakban</w:t>
            </w:r>
          </w:p>
        </w:tc>
      </w:tr>
      <w:tr w:rsidR="00375D69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A közművelődési minőségbiztosítás hatása az intézmények tevékenységének eredményességére</w:t>
            </w:r>
          </w:p>
        </w:tc>
      </w:tr>
      <w:tr w:rsidR="00375D69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Nemzetközi projektek hatása a felnőttképzésben</w:t>
            </w:r>
          </w:p>
        </w:tc>
      </w:tr>
      <w:tr w:rsidR="00375D69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 xml:space="preserve">A családi életre </w:t>
            </w:r>
            <w:proofErr w:type="gramStart"/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nevelés</w:t>
            </w:r>
            <w:proofErr w:type="gramEnd"/>
            <w:r w:rsidRPr="007706E9">
              <w:rPr>
                <w:rFonts w:ascii="Times New Roman" w:hAnsi="Times New Roman" w:cs="Times New Roman"/>
                <w:sz w:val="24"/>
                <w:szCs w:val="24"/>
              </w:rPr>
              <w:t xml:space="preserve"> mint a felnőttképzés egyik lehetséges területe</w:t>
            </w:r>
          </w:p>
        </w:tc>
      </w:tr>
      <w:tr w:rsidR="00375D69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A művelődési igények és szokások változása különböző metszetekben (pl. települések életében, egyéni életutakban)</w:t>
            </w:r>
          </w:p>
        </w:tc>
      </w:tr>
      <w:tr w:rsidR="00375D69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Más téma is lehet, megbeszélés szerint.</w:t>
            </w:r>
          </w:p>
        </w:tc>
      </w:tr>
      <w:tr w:rsidR="00375D69" w:rsidRPr="007706E9" w:rsidTr="00C8448B">
        <w:trPr>
          <w:trHeight w:val="315"/>
        </w:trPr>
        <w:tc>
          <w:tcPr>
            <w:tcW w:w="2500" w:type="pct"/>
            <w:vMerge w:val="restart"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Berényi Ildikó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Kriminálandragógiai</w:t>
            </w:r>
            <w:proofErr w:type="spellEnd"/>
            <w:r w:rsidRPr="007706E9">
              <w:rPr>
                <w:rFonts w:ascii="Times New Roman" w:hAnsi="Times New Roman" w:cs="Times New Roman"/>
                <w:sz w:val="24"/>
                <w:szCs w:val="24"/>
              </w:rPr>
              <w:t xml:space="preserve"> témakörök</w:t>
            </w:r>
          </w:p>
        </w:tc>
      </w:tr>
      <w:tr w:rsidR="00375D69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Művelődésszervezés, kulturális fesztiválszervezés témakörök</w:t>
            </w:r>
          </w:p>
        </w:tc>
      </w:tr>
      <w:tr w:rsidR="00375D69" w:rsidRPr="007706E9" w:rsidTr="00C8448B">
        <w:trPr>
          <w:trHeight w:val="315"/>
        </w:trPr>
        <w:tc>
          <w:tcPr>
            <w:tcW w:w="2500" w:type="pct"/>
            <w:vMerge w:val="restart"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Hegyi-Halmos Nóra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Tanácsadás elmélete és gyakorlata</w:t>
            </w:r>
          </w:p>
        </w:tc>
      </w:tr>
      <w:tr w:rsidR="00375D69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Humánerőforrás gazdálkodás egy szervezet életében</w:t>
            </w:r>
          </w:p>
        </w:tc>
      </w:tr>
      <w:tr w:rsidR="00375D69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 xml:space="preserve">Tudástársadalom és tanuló szervezet, munkahelyi tanulás </w:t>
            </w:r>
          </w:p>
        </w:tc>
      </w:tr>
      <w:tr w:rsidR="00375D69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Online platformok a felsőoktatásban</w:t>
            </w:r>
          </w:p>
        </w:tc>
      </w:tr>
      <w:tr w:rsidR="00375D69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Kultúraközvetítő intézmények szerepe és működése</w:t>
            </w:r>
          </w:p>
        </w:tc>
      </w:tr>
      <w:tr w:rsidR="00375D69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375D69" w:rsidRPr="007706E9" w:rsidRDefault="00375D6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Egyéb (megbeszélés szerint)</w:t>
            </w:r>
          </w:p>
        </w:tc>
      </w:tr>
      <w:tr w:rsidR="00E12585" w:rsidRPr="007706E9" w:rsidTr="006948F9">
        <w:trPr>
          <w:trHeight w:val="315"/>
        </w:trPr>
        <w:tc>
          <w:tcPr>
            <w:tcW w:w="2500" w:type="pct"/>
            <w:vMerge w:val="restart"/>
            <w:vAlign w:val="center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Henczi</w:t>
            </w:r>
            <w:proofErr w:type="spellEnd"/>
            <w:r w:rsidRPr="007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Lajos</w:t>
            </w:r>
          </w:p>
        </w:tc>
        <w:tc>
          <w:tcPr>
            <w:tcW w:w="2500" w:type="pct"/>
            <w:shd w:val="clear" w:color="auto" w:fill="auto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A felnőttképző tevékenység engedélyezési gyakorlatának elemzése, különös tekintettel a szolgáltatások szabad áramlásának elvárásaira</w:t>
            </w:r>
          </w:p>
        </w:tc>
      </w:tr>
      <w:tr w:rsidR="00E12585" w:rsidRPr="007706E9" w:rsidTr="006948F9">
        <w:trPr>
          <w:trHeight w:val="315"/>
        </w:trPr>
        <w:tc>
          <w:tcPr>
            <w:tcW w:w="2500" w:type="pct"/>
            <w:vMerge/>
            <w:vAlign w:val="center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A szakértői tevékenység helye, szerepe a felnőttképzésben</w:t>
            </w:r>
          </w:p>
        </w:tc>
      </w:tr>
      <w:tr w:rsidR="00E12585" w:rsidRPr="007706E9" w:rsidTr="006948F9">
        <w:trPr>
          <w:trHeight w:val="315"/>
        </w:trPr>
        <w:tc>
          <w:tcPr>
            <w:tcW w:w="2500" w:type="pct"/>
            <w:vMerge/>
            <w:vAlign w:val="center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 xml:space="preserve"> A felnőttképzési szakértő kompetenciamodellje</w:t>
            </w:r>
          </w:p>
        </w:tc>
      </w:tr>
      <w:tr w:rsidR="00E12585" w:rsidRPr="007706E9" w:rsidTr="006948F9">
        <w:trPr>
          <w:trHeight w:val="315"/>
        </w:trPr>
        <w:tc>
          <w:tcPr>
            <w:tcW w:w="2500" w:type="pct"/>
            <w:vMerge/>
            <w:vAlign w:val="center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A képzési programok készítésének andragógiai követelményei a felnőttképzésben</w:t>
            </w:r>
          </w:p>
        </w:tc>
      </w:tr>
      <w:tr w:rsidR="00E12585" w:rsidRPr="007706E9" w:rsidTr="006948F9">
        <w:trPr>
          <w:trHeight w:val="315"/>
        </w:trPr>
        <w:tc>
          <w:tcPr>
            <w:tcW w:w="2500" w:type="pct"/>
            <w:vMerge/>
            <w:vAlign w:val="center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A fogyatékos felnőttek sajátos kompetenciafejlesztési igényei</w:t>
            </w:r>
          </w:p>
        </w:tc>
      </w:tr>
      <w:tr w:rsidR="00E12585" w:rsidRPr="007706E9" w:rsidTr="006948F9">
        <w:trPr>
          <w:trHeight w:val="315"/>
        </w:trPr>
        <w:tc>
          <w:tcPr>
            <w:tcW w:w="2500" w:type="pct"/>
            <w:vMerge/>
            <w:vAlign w:val="center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 xml:space="preserve">Az előzetes tudásmérés </w:t>
            </w:r>
            <w:proofErr w:type="gramStart"/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funkciója</w:t>
            </w:r>
            <w:proofErr w:type="gramEnd"/>
            <w:r w:rsidRPr="007706E9">
              <w:rPr>
                <w:rFonts w:ascii="Times New Roman" w:hAnsi="Times New Roman" w:cs="Times New Roman"/>
                <w:sz w:val="24"/>
                <w:szCs w:val="24"/>
              </w:rPr>
              <w:t xml:space="preserve"> és megvalósításának gyakorlata</w:t>
            </w:r>
          </w:p>
        </w:tc>
      </w:tr>
      <w:tr w:rsidR="00E12585" w:rsidRPr="007706E9" w:rsidTr="006948F9">
        <w:trPr>
          <w:trHeight w:val="315"/>
        </w:trPr>
        <w:tc>
          <w:tcPr>
            <w:tcW w:w="2500" w:type="pct"/>
            <w:vMerge/>
            <w:vAlign w:val="center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A felnőttképző intézmények adatszolgáltatási és dokumentációs rendszerének elemzése</w:t>
            </w:r>
          </w:p>
        </w:tc>
      </w:tr>
      <w:tr w:rsidR="00E12585" w:rsidRPr="007706E9" w:rsidTr="006948F9">
        <w:trPr>
          <w:trHeight w:val="315"/>
        </w:trPr>
        <w:tc>
          <w:tcPr>
            <w:tcW w:w="2500" w:type="pct"/>
            <w:vMerge/>
            <w:vAlign w:val="center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A saját dolgozók képzésének vállalati gyakorlata</w:t>
            </w:r>
          </w:p>
        </w:tc>
      </w:tr>
      <w:tr w:rsidR="00E12585" w:rsidRPr="007706E9" w:rsidTr="006948F9">
        <w:trPr>
          <w:trHeight w:val="315"/>
        </w:trPr>
        <w:tc>
          <w:tcPr>
            <w:tcW w:w="2500" w:type="pct"/>
            <w:vMerge/>
            <w:vAlign w:val="center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 xml:space="preserve">A „moduláris és </w:t>
            </w:r>
            <w:proofErr w:type="gramStart"/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  <w:r w:rsidRPr="007706E9">
              <w:rPr>
                <w:rFonts w:ascii="Times New Roman" w:hAnsi="Times New Roman" w:cs="Times New Roman"/>
                <w:sz w:val="24"/>
                <w:szCs w:val="24"/>
              </w:rPr>
              <w:t xml:space="preserve"> vizsgáztatás” kialakulása, összehasonlítása és megvalósulásuk tapasztalatai</w:t>
            </w:r>
          </w:p>
        </w:tc>
      </w:tr>
      <w:tr w:rsidR="00E12585" w:rsidRPr="007706E9" w:rsidTr="006948F9">
        <w:trPr>
          <w:trHeight w:val="315"/>
        </w:trPr>
        <w:tc>
          <w:tcPr>
            <w:tcW w:w="2500" w:type="pct"/>
            <w:vMerge/>
            <w:vAlign w:val="center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A vizsgaszervezési engedély megszerzésének folyamatelemzése</w:t>
            </w:r>
          </w:p>
        </w:tc>
      </w:tr>
      <w:tr w:rsidR="00E12585" w:rsidRPr="007706E9" w:rsidTr="006948F9">
        <w:trPr>
          <w:trHeight w:val="315"/>
        </w:trPr>
        <w:tc>
          <w:tcPr>
            <w:tcW w:w="2500" w:type="pct"/>
            <w:vMerge/>
            <w:vAlign w:val="center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A felnőttképzés folytatásának személyi/oktatói feltételei</w:t>
            </w:r>
          </w:p>
        </w:tc>
      </w:tr>
      <w:tr w:rsidR="00E12585" w:rsidRPr="007706E9" w:rsidTr="006948F9">
        <w:trPr>
          <w:trHeight w:val="315"/>
        </w:trPr>
        <w:tc>
          <w:tcPr>
            <w:tcW w:w="2500" w:type="pct"/>
            <w:vMerge/>
            <w:vAlign w:val="center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A felnőttképzési intézmények hatósági ellenőrzésének jellemzői és tapasztalatai</w:t>
            </w:r>
          </w:p>
        </w:tc>
      </w:tr>
      <w:tr w:rsidR="00E12585" w:rsidRPr="007706E9" w:rsidTr="006948F9">
        <w:trPr>
          <w:trHeight w:val="315"/>
        </w:trPr>
        <w:tc>
          <w:tcPr>
            <w:tcW w:w="2500" w:type="pct"/>
            <w:vMerge/>
            <w:vAlign w:val="center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A civil szervezetek részvételi lehetőségei a jogszabályalkotásban</w:t>
            </w:r>
          </w:p>
        </w:tc>
      </w:tr>
      <w:tr w:rsidR="00E12585" w:rsidRPr="007706E9" w:rsidTr="006948F9">
        <w:trPr>
          <w:trHeight w:val="315"/>
        </w:trPr>
        <w:tc>
          <w:tcPr>
            <w:tcW w:w="2500" w:type="pct"/>
            <w:vMerge/>
            <w:vAlign w:val="center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A távoktatás alkalmazásának jellemzői a felnőttképzésben</w:t>
            </w:r>
          </w:p>
        </w:tc>
      </w:tr>
      <w:tr w:rsidR="00E12585" w:rsidRPr="007706E9" w:rsidTr="006948F9">
        <w:trPr>
          <w:trHeight w:val="315"/>
        </w:trPr>
        <w:tc>
          <w:tcPr>
            <w:tcW w:w="2500" w:type="pct"/>
            <w:vMerge/>
            <w:vAlign w:val="center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A sajtótermékek kötelespéldányának biztosítási folyamata és gyakorlata (az OSZK tapasztalatai)</w:t>
            </w:r>
          </w:p>
        </w:tc>
      </w:tr>
      <w:tr w:rsidR="00E12585" w:rsidRPr="007706E9" w:rsidTr="00C8448B">
        <w:trPr>
          <w:trHeight w:val="315"/>
        </w:trPr>
        <w:tc>
          <w:tcPr>
            <w:tcW w:w="2500" w:type="pct"/>
            <w:vMerge w:val="restart"/>
            <w:vAlign w:val="center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Kovács Zsuzsa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 xml:space="preserve">Szakmai </w:t>
            </w:r>
            <w:proofErr w:type="spellStart"/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professzionalizáció</w:t>
            </w:r>
            <w:proofErr w:type="spellEnd"/>
            <w:r w:rsidRPr="007706E9">
              <w:rPr>
                <w:rFonts w:ascii="Times New Roman" w:hAnsi="Times New Roman" w:cs="Times New Roman"/>
                <w:sz w:val="24"/>
                <w:szCs w:val="24"/>
              </w:rPr>
              <w:t xml:space="preserve"> a felsőoktatásban </w:t>
            </w:r>
          </w:p>
        </w:tc>
      </w:tr>
      <w:tr w:rsidR="00E12585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Hálózati tanulási lehetőségek </w:t>
            </w:r>
          </w:p>
        </w:tc>
      </w:tr>
      <w:tr w:rsidR="00E12585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Korszerű tanulásértelmezések és alkalmazásuk a felnőttképzésben </w:t>
            </w:r>
          </w:p>
        </w:tc>
      </w:tr>
      <w:tr w:rsidR="00E12585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Innovációk az andragógiai kutatásokban és fejlesztésekben</w:t>
            </w:r>
          </w:p>
        </w:tc>
      </w:tr>
      <w:tr w:rsidR="00E12585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Az önirányított tanulás kérdései felnőttek esetében </w:t>
            </w:r>
          </w:p>
        </w:tc>
      </w:tr>
      <w:tr w:rsidR="00E12585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Az idősek tanulásának korszerű támogatási lehetőségei</w:t>
            </w:r>
          </w:p>
        </w:tc>
      </w:tr>
      <w:tr w:rsidR="00E12585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Intergenerációs</w:t>
            </w:r>
            <w:proofErr w:type="spellEnd"/>
            <w:r w:rsidRPr="007706E9">
              <w:rPr>
                <w:rFonts w:ascii="Times New Roman" w:hAnsi="Times New Roman" w:cs="Times New Roman"/>
                <w:sz w:val="24"/>
                <w:szCs w:val="24"/>
              </w:rPr>
              <w:t xml:space="preserve"> tanulás kihívásai napjainkban</w:t>
            </w:r>
          </w:p>
        </w:tc>
      </w:tr>
      <w:tr w:rsidR="00E12585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E12585" w:rsidRPr="007706E9" w:rsidRDefault="00E12585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Megyezés</w:t>
            </w:r>
            <w:proofErr w:type="spellEnd"/>
            <w:r w:rsidRPr="007706E9">
              <w:rPr>
                <w:rFonts w:ascii="Times New Roman" w:hAnsi="Times New Roman" w:cs="Times New Roman"/>
                <w:sz w:val="24"/>
                <w:szCs w:val="24"/>
              </w:rPr>
              <w:t xml:space="preserve"> alapján más téma is lehetséges</w:t>
            </w:r>
          </w:p>
        </w:tc>
      </w:tr>
      <w:tr w:rsidR="009C395D" w:rsidRPr="007706E9" w:rsidTr="00C8448B">
        <w:trPr>
          <w:trHeight w:val="315"/>
        </w:trPr>
        <w:tc>
          <w:tcPr>
            <w:tcW w:w="2500" w:type="pct"/>
            <w:vMerge w:val="restart"/>
            <w:vAlign w:val="center"/>
          </w:tcPr>
          <w:p w:rsidR="009C395D" w:rsidRPr="007706E9" w:rsidRDefault="009C395D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Kraiciné</w:t>
            </w:r>
            <w:proofErr w:type="spellEnd"/>
            <w:r w:rsidRPr="007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Szokoly</w:t>
            </w:r>
            <w:proofErr w:type="spellEnd"/>
            <w:r w:rsidRPr="007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Mária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C395D" w:rsidRPr="007706E9" w:rsidRDefault="009C395D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A felnőttek alapiskoláztatásának története a rendszerváltás előtt és után</w:t>
            </w:r>
          </w:p>
        </w:tc>
      </w:tr>
      <w:tr w:rsidR="009C395D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9C395D" w:rsidRPr="007706E9" w:rsidRDefault="009C395D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9C395D" w:rsidRPr="007706E9" w:rsidRDefault="009C395D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A felnőttképzés intézményrendszerének alakulása a rendszerváltás után. 50 éves a Rigó utcai Nyelvvizsga Központ</w:t>
            </w:r>
          </w:p>
        </w:tc>
      </w:tr>
      <w:tr w:rsidR="009C395D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9C395D" w:rsidRPr="007706E9" w:rsidRDefault="009C395D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9C395D" w:rsidRPr="007706E9" w:rsidRDefault="009C395D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Fogyatékkal élő felnőttek a felnőttképzésben</w:t>
            </w:r>
          </w:p>
        </w:tc>
      </w:tr>
      <w:tr w:rsidR="009C395D" w:rsidRPr="007706E9" w:rsidTr="00C8448B">
        <w:trPr>
          <w:trHeight w:val="315"/>
        </w:trPr>
        <w:tc>
          <w:tcPr>
            <w:tcW w:w="2500" w:type="pct"/>
            <w:vMerge w:val="restart"/>
            <w:vAlign w:val="center"/>
          </w:tcPr>
          <w:p w:rsidR="009C395D" w:rsidRPr="007706E9" w:rsidRDefault="009C395D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Mandel</w:t>
            </w:r>
            <w:proofErr w:type="spellEnd"/>
            <w:r w:rsidRPr="007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Kinga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C395D" w:rsidRPr="007706E9" w:rsidRDefault="009C395D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 xml:space="preserve">Felsőoktatás kutatási kérdései, </w:t>
            </w:r>
            <w:proofErr w:type="gramStart"/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problémái</w:t>
            </w:r>
            <w:proofErr w:type="gramEnd"/>
          </w:p>
        </w:tc>
      </w:tr>
      <w:tr w:rsidR="009C395D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9C395D" w:rsidRPr="007706E9" w:rsidRDefault="009C395D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9C395D" w:rsidRPr="007706E9" w:rsidRDefault="009C395D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Minőség az oktatásban</w:t>
            </w:r>
          </w:p>
        </w:tc>
      </w:tr>
      <w:tr w:rsidR="009C395D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9C395D" w:rsidRPr="007706E9" w:rsidRDefault="009C395D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9C395D" w:rsidRPr="007706E9" w:rsidRDefault="009C395D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Határon túli magyar oktatás kérdései</w:t>
            </w:r>
          </w:p>
        </w:tc>
      </w:tr>
      <w:tr w:rsidR="009C395D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9C395D" w:rsidRPr="007706E9" w:rsidRDefault="009C395D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9C395D" w:rsidRPr="007706E9" w:rsidRDefault="009C395D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 xml:space="preserve">Roma egyének és közösségek felnőttoktatási </w:t>
            </w:r>
            <w:proofErr w:type="gramStart"/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problémái</w:t>
            </w:r>
            <w:proofErr w:type="gramEnd"/>
          </w:p>
        </w:tc>
      </w:tr>
      <w:tr w:rsidR="009C395D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9C395D" w:rsidRPr="007706E9" w:rsidRDefault="009C395D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9C395D" w:rsidRPr="007706E9" w:rsidRDefault="009C395D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Alternatív oktatás, otthonoktatás, magánoktatás kérdései</w:t>
            </w:r>
          </w:p>
        </w:tc>
      </w:tr>
      <w:tr w:rsidR="009C395D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9C395D" w:rsidRPr="007706E9" w:rsidRDefault="009C395D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9C395D" w:rsidRPr="007706E9" w:rsidRDefault="009C395D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Innováció és tudásmenedzsment a felnőttoktatásban</w:t>
            </w:r>
          </w:p>
        </w:tc>
      </w:tr>
      <w:tr w:rsidR="009C395D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9C395D" w:rsidRPr="007706E9" w:rsidRDefault="009C395D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9C395D" w:rsidRPr="007706E9" w:rsidRDefault="009C395D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bCs/>
                <w:sz w:val="24"/>
                <w:szCs w:val="24"/>
              </w:rPr>
              <w:t>Megegyezés esetén más téma is lehetséges</w:t>
            </w:r>
          </w:p>
        </w:tc>
      </w:tr>
      <w:tr w:rsidR="007706E9" w:rsidRPr="007706E9" w:rsidTr="00C8448B">
        <w:trPr>
          <w:trHeight w:val="315"/>
        </w:trPr>
        <w:tc>
          <w:tcPr>
            <w:tcW w:w="2500" w:type="pct"/>
            <w:vMerge w:val="restart"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Szabóné Molnár Anna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Felnőttek tanulási stratégiái napjainkban – elmélet és/vagy gyakorlat</w:t>
            </w:r>
          </w:p>
        </w:tc>
      </w:tr>
      <w:tr w:rsidR="007706E9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77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kriminálandragógia</w:t>
            </w:r>
            <w:proofErr w:type="spellEnd"/>
            <w:r w:rsidRPr="0077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kérdései</w:t>
            </w:r>
          </w:p>
        </w:tc>
      </w:tr>
      <w:tr w:rsidR="007706E9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pasztorális andragógia</w:t>
            </w:r>
          </w:p>
        </w:tc>
      </w:tr>
      <w:tr w:rsidR="007706E9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Hatékony tanulási módszerek felnőtteknek</w:t>
            </w:r>
          </w:p>
        </w:tc>
      </w:tr>
      <w:tr w:rsidR="007706E9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Tanítási és tanulási módszerek összefüggései a felnőttoktatásban</w:t>
            </w:r>
          </w:p>
        </w:tc>
      </w:tr>
      <w:tr w:rsidR="007706E9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felnőtt tanulócsoportok segítése</w:t>
            </w:r>
          </w:p>
        </w:tc>
      </w:tr>
      <w:tr w:rsidR="007706E9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Felnőttoktatási tananyagok elemzése</w:t>
            </w:r>
          </w:p>
        </w:tc>
      </w:tr>
      <w:tr w:rsidR="007706E9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informális tanulás útjai</w:t>
            </w:r>
          </w:p>
        </w:tc>
      </w:tr>
      <w:tr w:rsidR="007706E9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Egyéni tanulási </w:t>
            </w:r>
            <w:proofErr w:type="gramStart"/>
            <w:r w:rsidRPr="0077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karrierek</w:t>
            </w:r>
            <w:proofErr w:type="gramEnd"/>
            <w:r w:rsidRPr="0077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elemzése</w:t>
            </w:r>
          </w:p>
        </w:tc>
      </w:tr>
      <w:tr w:rsidR="007706E9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 oktatásszervezői szakma</w:t>
            </w:r>
          </w:p>
        </w:tc>
      </w:tr>
      <w:tr w:rsidR="007706E9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Felnőttkori tanulási igények</w:t>
            </w:r>
          </w:p>
        </w:tc>
      </w:tr>
      <w:tr w:rsidR="007706E9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Tanulási motivációk a felnőttoktatás </w:t>
            </w:r>
            <w:proofErr w:type="gramStart"/>
            <w:r w:rsidRPr="0077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speciális</w:t>
            </w:r>
            <w:proofErr w:type="gramEnd"/>
            <w:r w:rsidRPr="0077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célcsoportjainál</w:t>
            </w:r>
          </w:p>
        </w:tc>
      </w:tr>
      <w:tr w:rsidR="007706E9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Tanulási módszerek a felnőttoktatás </w:t>
            </w:r>
            <w:proofErr w:type="gramStart"/>
            <w:r w:rsidRPr="0077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speciális</w:t>
            </w:r>
            <w:proofErr w:type="gramEnd"/>
            <w:r w:rsidRPr="0077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célcsoportjainál</w:t>
            </w:r>
          </w:p>
        </w:tc>
      </w:tr>
      <w:tr w:rsidR="007706E9" w:rsidRPr="007706E9" w:rsidTr="003B6457">
        <w:trPr>
          <w:trHeight w:val="315"/>
        </w:trPr>
        <w:tc>
          <w:tcPr>
            <w:tcW w:w="2500" w:type="pct"/>
            <w:vMerge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tanulás segítése a felnőttoktatás </w:t>
            </w:r>
            <w:proofErr w:type="gramStart"/>
            <w:r w:rsidRPr="0077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speciális</w:t>
            </w:r>
            <w:proofErr w:type="gramEnd"/>
            <w:r w:rsidRPr="00770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célcsoportjaiban</w:t>
            </w:r>
          </w:p>
        </w:tc>
      </w:tr>
      <w:tr w:rsidR="007706E9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A szervezeti tanulás sajátosságai egy konkrétintézmény példáján keresztül</w:t>
            </w:r>
          </w:p>
        </w:tc>
      </w:tr>
      <w:tr w:rsidR="007706E9" w:rsidRPr="007706E9" w:rsidTr="00C8448B">
        <w:trPr>
          <w:trHeight w:val="315"/>
        </w:trPr>
        <w:tc>
          <w:tcPr>
            <w:tcW w:w="2500" w:type="pct"/>
            <w:vMerge w:val="restart"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Szakonyi Péter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Hír és álhír keresztútján a média. Miért tör előre az utóbbi? És ez meddig tarthat?</w:t>
            </w:r>
          </w:p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E9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Közösségi média és hagyományos média: együttélés vagy élet-halál harc?</w:t>
            </w:r>
          </w:p>
        </w:tc>
      </w:tr>
      <w:tr w:rsidR="007706E9" w:rsidRPr="007706E9" w:rsidTr="00C8448B">
        <w:trPr>
          <w:trHeight w:val="315"/>
        </w:trPr>
        <w:tc>
          <w:tcPr>
            <w:tcW w:w="2500" w:type="pct"/>
            <w:vMerge w:val="restart"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Üröginé</w:t>
            </w:r>
            <w:proofErr w:type="spellEnd"/>
            <w:r w:rsidRPr="00770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Ács Anikó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Felnőttképzési gyakorlat (pl.: képzésfejlesztés, engedélyeztetés, minőségirányítás)</w:t>
            </w:r>
          </w:p>
        </w:tc>
      </w:tr>
      <w:tr w:rsidR="007706E9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Hátrányos helyzetűek az andragógiában és a munkaerő-piacon</w:t>
            </w:r>
          </w:p>
        </w:tc>
      </w:tr>
      <w:tr w:rsidR="007706E9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A képzés szerepe a szervezetfejlesztésben</w:t>
            </w:r>
          </w:p>
        </w:tc>
      </w:tr>
      <w:tr w:rsidR="007706E9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 xml:space="preserve">Humán erőforrás gazdálkodás kihívásai, </w:t>
            </w:r>
            <w:proofErr w:type="gramStart"/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trendjei</w:t>
            </w:r>
            <w:proofErr w:type="gramEnd"/>
          </w:p>
        </w:tc>
      </w:tr>
      <w:tr w:rsidR="007706E9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Európai és magyar foglalkoztatáspolitika</w:t>
            </w:r>
          </w:p>
        </w:tc>
      </w:tr>
      <w:tr w:rsidR="007706E9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Pályázati források az élethosszig tartó tanulás támogatására</w:t>
            </w:r>
          </w:p>
        </w:tc>
      </w:tr>
      <w:tr w:rsidR="007706E9" w:rsidRPr="007706E9" w:rsidTr="00C8448B">
        <w:trPr>
          <w:trHeight w:val="315"/>
        </w:trPr>
        <w:tc>
          <w:tcPr>
            <w:tcW w:w="2500" w:type="pct"/>
            <w:vMerge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7706E9" w:rsidRPr="007706E9" w:rsidRDefault="007706E9" w:rsidP="00770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E9">
              <w:rPr>
                <w:rFonts w:ascii="Times New Roman" w:hAnsi="Times New Roman" w:cs="Times New Roman"/>
                <w:sz w:val="24"/>
                <w:szCs w:val="24"/>
              </w:rPr>
              <w:t>Egyéb (megbeszélés szerint)</w:t>
            </w:r>
          </w:p>
        </w:tc>
      </w:tr>
    </w:tbl>
    <w:p w:rsidR="00951E1C" w:rsidRPr="007706E9" w:rsidRDefault="00951E1C" w:rsidP="00770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1E1C" w:rsidRPr="0077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92969"/>
    <w:multiLevelType w:val="hybridMultilevel"/>
    <w:tmpl w:val="4EDEF6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16"/>
    <w:rsid w:val="00375D69"/>
    <w:rsid w:val="0048023E"/>
    <w:rsid w:val="006D734B"/>
    <w:rsid w:val="007706E9"/>
    <w:rsid w:val="00951E1C"/>
    <w:rsid w:val="009C395D"/>
    <w:rsid w:val="00E12585"/>
    <w:rsid w:val="00E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01D0"/>
  <w15:chartTrackingRefBased/>
  <w15:docId w15:val="{A837C1EA-18C3-4BB7-B6B9-B93B5FCF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0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2019-04-10T13:15:00Z</dcterms:created>
  <dcterms:modified xsi:type="dcterms:W3CDTF">2019-04-10T13:35:00Z</dcterms:modified>
</cp:coreProperties>
</file>